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Distribution Solutions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$1.00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Jacob D. Smith</w:t>
              <w:br/>
              <w:t xml:space="preserve">301 Commerce Street, Suite 1600, </w:t>
              <w:br/>
              <w:t>Fort Worth, TX, 76102</w:t>
              <w:br/>
              <w:t>817-332-3235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Private Discipline Master Fund, SPC / PDLP Lawson,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3,578,228.00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3,578,228.00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3,578,228.00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Investment Partnership, 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552,500.00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552,500.00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552,500.00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Micro-Cap Partnership,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56,470.00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56,470.00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56,470.00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Core Discipline,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23,182.00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23,182.00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23,182.00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Headwater Investments 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1,184,652.00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1,184,652.00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1,184,652.00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Headwater II Sidecar Partnership,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Headwater Investments III,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301 HW Opus Investors,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16,000,000.00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16,000,000.00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16,000,000.00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34.6 %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TE Investors,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8,000,000.00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8,000,000.00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17.3 %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Headwater Lawson Investors,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3,522,988.00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3,522,988.00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3,522,988.00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LKCM Headwater Investments IV,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3,434,044.00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3,434,044.00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3,434,044.00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Luther King Capital Management Corporation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spacing w:before="0" w:after="283"/>
              <w:jc w:val="left"/>
              <w:rPr/>
            </w:pPr>
            <w:r>
              <w:rPr/>
              <w:t xml:space="preserve">Source of funds (See Instructions) </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36,357,588.00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36,357,588.00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36,357,588.00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78.7 %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 Luther King, Jr.</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spacing w:before="0" w:after="283"/>
              <w:jc w:val="left"/>
              <w:rPr/>
            </w:pPr>
            <w:r>
              <w:rPr/>
              <w:t xml:space="preserve">Source of funds (See Instructions) </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36,357,588.00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36,357,588.00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36,357,588.00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78.7 %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 Bryan King</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35,838,638.00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35,838,638.00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35,838,638.00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77.6 %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2" w:name="item1to7"/>
      <w:bookmarkStart w:id="63" w:name="item1to7"/>
      <w:bookmarkEnd w:id="63"/>
    </w:p>
    <w:tbl>
      <w:tblPr>
        <w:tblW w:w="10205" w:type="dxa"/>
        <w:jc w:val="left"/>
        <w:tblInd w:w="0" w:type="dxa"/>
        <w:tblLayout w:type="fixed"/>
        <w:tblCellMar>
          <w:top w:w="28" w:type="dxa"/>
          <w:left w:w="28" w:type="dxa"/>
          <w:bottom w:w="28" w:type="dxa"/>
          <w:right w:w="28" w:type="dxa"/>
        </w:tblCellMar>
      </w:tblPr>
      <w:tblGrid>
        <w:gridCol w:w="1139"/>
        <w:gridCol w:w="8841"/>
        <w:gridCol w:w="225"/>
      </w:tblGrid>
      <w:tr>
        <w:trPr/>
        <w:tc>
          <w:tcPr>
            <w:tcW w:w="1139" w:type="dxa"/>
            <w:tcBorders/>
            <w:vAlign w:val="center"/>
          </w:tcPr>
          <w:p>
            <w:pPr>
              <w:pStyle w:val="TableContents"/>
              <w:bidi w:val="0"/>
              <w:spacing w:before="0" w:after="283"/>
              <w:jc w:val="left"/>
              <w:rPr/>
            </w:pPr>
            <w:r>
              <w:rPr/>
              <w:t>Item 1.</w:t>
            </w:r>
          </w:p>
        </w:tc>
        <w:tc>
          <w:tcPr>
            <w:tcW w:w="8841" w:type="dxa"/>
            <w:tcBorders/>
            <w:vAlign w:val="center"/>
          </w:tcPr>
          <w:p>
            <w:pPr>
              <w:pStyle w:val="TableContents"/>
              <w:bidi w:val="0"/>
              <w:spacing w:before="0" w:after="283"/>
              <w:jc w:val="left"/>
              <w:rPr/>
            </w:pPr>
            <w:r>
              <w:rPr/>
              <w:t>Security and Issuer</w:t>
            </w:r>
          </w:p>
        </w:tc>
        <w:tc>
          <w:tcPr>
            <w:tcW w:w="22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8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$1.00 par value</w:t>
            </w:r>
          </w:p>
        </w:tc>
        <w:tc>
          <w:tcPr>
            <w:tcW w:w="22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841" w:type="dxa"/>
            <w:tcBorders/>
            <w:vAlign w:val="center"/>
          </w:tcPr>
          <w:p>
            <w:pPr>
              <w:pStyle w:val="TableContents"/>
              <w:bidi w:val="0"/>
              <w:jc w:val="left"/>
              <w:rPr/>
            </w:pPr>
            <w:r>
              <w:rPr/>
              <w:t xml:space="preserve">Name of Issuer: </w:t>
            </w:r>
          </w:p>
          <w:p>
            <w:pPr>
              <w:pStyle w:val="TableContents"/>
              <w:bidi w:val="0"/>
              <w:spacing w:before="0" w:after="0"/>
              <w:jc w:val="left"/>
              <w:rPr/>
            </w:pPr>
            <w:r>
              <w:rPr/>
              <w:t>Distribution Solutions Group, Inc.</w:t>
            </w:r>
          </w:p>
        </w:tc>
        <w:tc>
          <w:tcPr>
            <w:tcW w:w="22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8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301 Commerce Street, Suite 1700, Fort Worth, TEXAS , 76102.</w:t>
            </w:r>
          </w:p>
        </w:tc>
        <w:tc>
          <w:tcPr>
            <w:tcW w:w="22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32 to Schedule 13D amends and supplements the Schedule 13D filed by the Reporting Persons with respect to the Common Stock, par value $1.00 per share ("Common Stock"), of Distribution Solutions Group, Inc. (the "Issuer"). Except as set forth below, all previous Items remain unchanged. Capitalized terms used herein but not defined herein shall have the meanings given to them in the Schedule 13D, as amended, filed with the Securities and Exchange Commission. Each of the Reporting Persons hereby expressly disclaims membership in a "group" under the Securities Exchange Act of 1934, as amended, with respect to the securities reported herein, and this Schedule 13D shall not be deemed to be an admission that any such Reporting Person is a member of such a group. Each of the Reporting Persons hereby expressly disclaims beneficial ownership of the securities reported herein, other than to the extent of its pecuniary interest therein, and this Schedule 13D shall not be deemed to be an admission that any such Reporting Person is the beneficial owner of the securities reported herein for purposes of the Securities Exchange Act of 1934, as amended, or for any other purpose.</w:t>
            </w:r>
          </w:p>
        </w:tc>
      </w:tr>
      <w:tr>
        <w:trPr/>
        <w:tc>
          <w:tcPr>
            <w:tcW w:w="1139" w:type="dxa"/>
            <w:tcBorders/>
            <w:vAlign w:val="center"/>
          </w:tcPr>
          <w:p>
            <w:pPr>
              <w:pStyle w:val="TableContents"/>
              <w:bidi w:val="0"/>
              <w:spacing w:before="0" w:after="283"/>
              <w:jc w:val="left"/>
              <w:rPr/>
            </w:pPr>
            <w:r>
              <w:rPr/>
              <w:t>Item 6.</w:t>
            </w:r>
          </w:p>
        </w:tc>
        <w:tc>
          <w:tcPr>
            <w:tcW w:w="8841" w:type="dxa"/>
            <w:tcBorders/>
            <w:vAlign w:val="center"/>
          </w:tcPr>
          <w:p>
            <w:pPr>
              <w:pStyle w:val="TableContents"/>
              <w:bidi w:val="0"/>
              <w:spacing w:before="0" w:after="283"/>
              <w:jc w:val="left"/>
              <w:rPr/>
            </w:pPr>
            <w:r>
              <w:rPr/>
              <w:t>Contracts, Arrangements, Understandings or Relationships With Respect to Securities of the Issuer</w:t>
            </w:r>
          </w:p>
        </w:tc>
        <w:tc>
          <w:tcPr>
            <w:tcW w:w="22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jc w:val="left"/>
              <w:rPr/>
            </w:pPr>
            <w:r>
              <w:rPr/>
              <w:t>On September 9, 2026, LKCM Headwater Investments, LLC entered into a Confidentiality Agreement with the Issuer attached hereto as Exhibit 1.</w:t>
            </w:r>
          </w:p>
        </w:tc>
        <w:tc>
          <w:tcPr>
            <w:tcW w:w="22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841" w:type="dxa"/>
            <w:tcBorders/>
            <w:vAlign w:val="center"/>
          </w:tcPr>
          <w:p>
            <w:pPr>
              <w:pStyle w:val="TableContents"/>
              <w:bidi w:val="0"/>
              <w:spacing w:before="0" w:after="283"/>
              <w:jc w:val="left"/>
              <w:rPr/>
            </w:pPr>
            <w:r>
              <w:rPr/>
              <w:t>Material to be Filed as Exhibits.</w:t>
            </w:r>
          </w:p>
        </w:tc>
        <w:tc>
          <w:tcPr>
            <w:tcW w:w="22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841" w:type="dxa"/>
            <w:tcBorders/>
            <w:vAlign w:val="center"/>
          </w:tcPr>
          <w:p>
            <w:pPr>
              <w:pStyle w:val="TableContents"/>
              <w:bidi w:val="0"/>
              <w:spacing w:before="0" w:after="0"/>
              <w:jc w:val="left"/>
              <w:rPr/>
            </w:pPr>
            <w:r>
              <w:rPr/>
              <w:t>Exhibit 1 - Confidentiality Agreement, dated September 9, 2026, by and between the Issuer and LKCM Headwater Investments, LLC.</w:t>
            </w:r>
          </w:p>
        </w:tc>
        <w:tc>
          <w:tcPr>
            <w:tcW w:w="22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signatureInfo"/>
      <w:bookmarkStart w:id="65" w:name="signatureInfo"/>
      <w:bookmarkEnd w:id="6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247"/>
        <w:gridCol w:w="4958"/>
      </w:tblGrid>
      <w:tr>
        <w:trPr/>
        <w:tc>
          <w:tcPr>
            <w:tcW w:w="5247" w:type="dxa"/>
            <w:tcBorders/>
            <w:vAlign w:val="center"/>
          </w:tcPr>
          <w:p>
            <w:pPr>
              <w:pStyle w:val="TableContents"/>
              <w:bidi w:val="0"/>
              <w:spacing w:before="0" w:after="0"/>
              <w:jc w:val="left"/>
              <w:rPr/>
            </w:pPr>
            <w:r>
              <w:rPr/>
              <w:t> </w:t>
            </w:r>
          </w:p>
          <w:tbl>
            <w:tblPr>
              <w:tblW w:w="6616" w:type="dxa"/>
              <w:jc w:val="left"/>
              <w:tblInd w:w="0" w:type="dxa"/>
              <w:tblLayout w:type="fixed"/>
              <w:tblCellMar>
                <w:top w:w="28" w:type="dxa"/>
                <w:left w:w="28" w:type="dxa"/>
                <w:bottom w:w="28" w:type="dxa"/>
                <w:right w:w="28" w:type="dxa"/>
              </w:tblCellMar>
            </w:tblPr>
            <w:tblGrid>
              <w:gridCol w:w="6616"/>
            </w:tblGrid>
            <w:tr>
              <w:trPr/>
              <w:tc>
                <w:tcPr>
                  <w:tcW w:w="6616" w:type="dxa"/>
                  <w:tcBorders/>
                  <w:vAlign w:val="center"/>
                </w:tcPr>
                <w:p>
                  <w:pPr>
                    <w:pStyle w:val="TableContents"/>
                    <w:bidi w:val="0"/>
                    <w:spacing w:before="0" w:after="0"/>
                    <w:jc w:val="left"/>
                    <w:rPr/>
                  </w:pPr>
                  <w:r>
                    <w:rPr/>
                    <w:t>LKCM Private Discipline Master Fund, SPC / PDLP Lawson, LLC</w:t>
                  </w:r>
                </w:p>
              </w:tc>
            </w:tr>
          </w:tbl>
          <w:p>
            <w:pPr>
              <w:pStyle w:val="TableContents"/>
              <w:bidi w:val="0"/>
              <w:spacing w:before="0" w:after="283"/>
              <w:jc w:val="left"/>
              <w:rPr/>
            </w:pPr>
            <w:r>
              <w:rPr/>
            </w:r>
          </w:p>
        </w:tc>
        <w:tc>
          <w:tcPr>
            <w:tcW w:w="49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 Bryan King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LKCM Investment Partnership, L.P.</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 Luther King, Jr.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LKCM Micro-Cap Partnership, L.P.</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 Bryan King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LKCM Core Discipline, L.P.</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 Bryan King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8118" w:type="dxa"/>
        <w:jc w:val="left"/>
        <w:tblInd w:w="0" w:type="dxa"/>
        <w:tblLayout w:type="fixed"/>
        <w:tblCellMar>
          <w:top w:w="28" w:type="dxa"/>
          <w:left w:w="28" w:type="dxa"/>
          <w:bottom w:w="28" w:type="dxa"/>
          <w:right w:w="28" w:type="dxa"/>
        </w:tblCellMar>
      </w:tblPr>
      <w:tblGrid>
        <w:gridCol w:w="4059"/>
        <w:gridCol w:w="4059"/>
      </w:tblGrid>
      <w:tr>
        <w:trPr/>
        <w:tc>
          <w:tcPr>
            <w:tcW w:w="4059" w:type="dxa"/>
            <w:tcBorders/>
            <w:vAlign w:val="center"/>
          </w:tcPr>
          <w:p>
            <w:pPr>
              <w:pStyle w:val="TableContents"/>
              <w:bidi w:val="0"/>
              <w:spacing w:before="0" w:after="0"/>
              <w:jc w:val="left"/>
              <w:rPr/>
            </w:pPr>
            <w:r>
              <w:rPr/>
              <w:t> </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0"/>
                    <w:jc w:val="left"/>
                    <w:rPr/>
                  </w:pPr>
                  <w:r>
                    <w:rPr/>
                    <w:t>LKCM Headwater Investments II, L.P.</w:t>
                  </w:r>
                </w:p>
              </w:tc>
            </w:tr>
          </w:tbl>
          <w:p>
            <w:pPr>
              <w:pStyle w:val="TableContents"/>
              <w:bidi w:val="0"/>
              <w:spacing w:before="0" w:after="283"/>
              <w:jc w:val="left"/>
              <w:rPr/>
            </w:pPr>
            <w:r>
              <w:rPr/>
            </w:r>
          </w:p>
        </w:tc>
        <w:tc>
          <w:tcPr>
            <w:tcW w:w="4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 Bryan King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9500" w:type="dxa"/>
        <w:jc w:val="left"/>
        <w:tblInd w:w="0" w:type="dxa"/>
        <w:tblLayout w:type="fixed"/>
        <w:tblCellMar>
          <w:top w:w="28" w:type="dxa"/>
          <w:left w:w="28" w:type="dxa"/>
          <w:bottom w:w="28" w:type="dxa"/>
          <w:right w:w="28" w:type="dxa"/>
        </w:tblCellMar>
      </w:tblPr>
      <w:tblGrid>
        <w:gridCol w:w="4750"/>
        <w:gridCol w:w="4750"/>
      </w:tblGrid>
      <w:tr>
        <w:trPr/>
        <w:tc>
          <w:tcPr>
            <w:tcW w:w="4750" w:type="dxa"/>
            <w:tcBorders/>
            <w:vAlign w:val="center"/>
          </w:tcPr>
          <w:p>
            <w:pPr>
              <w:pStyle w:val="TableContents"/>
              <w:bidi w:val="0"/>
              <w:spacing w:before="0" w:after="0"/>
              <w:jc w:val="left"/>
              <w:rPr/>
            </w:pPr>
            <w:r>
              <w:rPr/>
              <w:t> </w:t>
            </w:r>
          </w:p>
          <w:tbl>
            <w:tblPr>
              <w:tblW w:w="4591" w:type="dxa"/>
              <w:jc w:val="left"/>
              <w:tblInd w:w="0" w:type="dxa"/>
              <w:tblLayout w:type="fixed"/>
              <w:tblCellMar>
                <w:top w:w="28" w:type="dxa"/>
                <w:left w:w="28" w:type="dxa"/>
                <w:bottom w:w="28" w:type="dxa"/>
                <w:right w:w="28" w:type="dxa"/>
              </w:tblCellMar>
            </w:tblPr>
            <w:tblGrid>
              <w:gridCol w:w="4591"/>
            </w:tblGrid>
            <w:tr>
              <w:trPr/>
              <w:tc>
                <w:tcPr>
                  <w:tcW w:w="4591" w:type="dxa"/>
                  <w:tcBorders/>
                  <w:vAlign w:val="center"/>
                </w:tcPr>
                <w:p>
                  <w:pPr>
                    <w:pStyle w:val="TableContents"/>
                    <w:bidi w:val="0"/>
                    <w:spacing w:before="0" w:after="0"/>
                    <w:jc w:val="left"/>
                    <w:rPr/>
                  </w:pPr>
                  <w:r>
                    <w:rPr/>
                    <w:t>LKCM Headwater II Sidecar Partnership, L.P.</w:t>
                  </w:r>
                </w:p>
              </w:tc>
            </w:tr>
          </w:tbl>
          <w:p>
            <w:pPr>
              <w:pStyle w:val="TableContents"/>
              <w:bidi w:val="0"/>
              <w:spacing w:before="0" w:after="283"/>
              <w:jc w:val="left"/>
              <w:rPr/>
            </w:pPr>
            <w:r>
              <w:rPr/>
            </w:r>
          </w:p>
        </w:tc>
        <w:tc>
          <w:tcPr>
            <w:tcW w:w="4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 Bryan King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LKCM Headwater Investments III, L.P.</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 Bryan King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301 HW Opus Investors, LLC</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 Bryan King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LKCM TE Investors, LLC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 Bryan King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Headwater Lawson Investors, LLC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 Bryan King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LKCM Headwater Investments IV, 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 Bryan King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President of the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9442" w:type="dxa"/>
        <w:jc w:val="left"/>
        <w:tblInd w:w="0" w:type="dxa"/>
        <w:tblLayout w:type="fixed"/>
        <w:tblCellMar>
          <w:top w:w="28" w:type="dxa"/>
          <w:left w:w="28" w:type="dxa"/>
          <w:bottom w:w="28" w:type="dxa"/>
          <w:right w:w="28" w:type="dxa"/>
        </w:tblCellMar>
      </w:tblPr>
      <w:tblGrid>
        <w:gridCol w:w="4721"/>
        <w:gridCol w:w="4721"/>
      </w:tblGrid>
      <w:tr>
        <w:trPr/>
        <w:tc>
          <w:tcPr>
            <w:tcW w:w="4721" w:type="dxa"/>
            <w:tcBorders/>
            <w:vAlign w:val="center"/>
          </w:tcPr>
          <w:p>
            <w:pPr>
              <w:pStyle w:val="TableContents"/>
              <w:bidi w:val="0"/>
              <w:spacing w:before="0" w:after="0"/>
              <w:jc w:val="left"/>
              <w:rPr/>
            </w:pPr>
            <w:r>
              <w:rPr/>
              <w:t> </w:t>
            </w:r>
          </w:p>
          <w:tbl>
            <w:tblPr>
              <w:tblW w:w="4561" w:type="dxa"/>
              <w:jc w:val="left"/>
              <w:tblInd w:w="0" w:type="dxa"/>
              <w:tblLayout w:type="fixed"/>
              <w:tblCellMar>
                <w:top w:w="28" w:type="dxa"/>
                <w:left w:w="28" w:type="dxa"/>
                <w:bottom w:w="28" w:type="dxa"/>
                <w:right w:w="28" w:type="dxa"/>
              </w:tblCellMar>
            </w:tblPr>
            <w:tblGrid>
              <w:gridCol w:w="4561"/>
            </w:tblGrid>
            <w:tr>
              <w:trPr/>
              <w:tc>
                <w:tcPr>
                  <w:tcW w:w="4561" w:type="dxa"/>
                  <w:tcBorders/>
                  <w:vAlign w:val="center"/>
                </w:tcPr>
                <w:p>
                  <w:pPr>
                    <w:pStyle w:val="TableContents"/>
                    <w:bidi w:val="0"/>
                    <w:spacing w:before="0" w:after="0"/>
                    <w:jc w:val="left"/>
                    <w:rPr/>
                  </w:pPr>
                  <w:r>
                    <w:rPr/>
                    <w:t>Luther King Capital Management Corporation</w:t>
                  </w:r>
                </w:p>
              </w:tc>
            </w:tr>
          </w:tbl>
          <w:p>
            <w:pPr>
              <w:pStyle w:val="TableContents"/>
              <w:bidi w:val="0"/>
              <w:spacing w:before="0" w:after="283"/>
              <w:jc w:val="left"/>
              <w:rPr/>
            </w:pPr>
            <w:r>
              <w:rPr/>
            </w:r>
          </w:p>
        </w:tc>
        <w:tc>
          <w:tcPr>
            <w:tcW w:w="47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 Bryan King</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Principal and Vice President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J. Luther King, Jr.</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5"/>
        <w:gridCol w:w="4460"/>
      </w:tblGrid>
      <w:tr>
        <w:trPr/>
        <w:tc>
          <w:tcPr>
            <w:tcW w:w="57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J. Luther King, Jr.</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J. Luther King, Jr.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460"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J. Bryan King</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2"/>
        <w:gridCol w:w="4483"/>
      </w:tblGrid>
      <w:tr>
        <w:trPr/>
        <w:tc>
          <w:tcPr>
            <w:tcW w:w="57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 Bryan King</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 Bryan King</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48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2631</Words>
  <Characters>13580</Characters>
  <CharactersWithSpaces>15904</CharactersWithSpaces>
  <Paragraphs>754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